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Proxima Nova" w:cs="Proxima Nova" w:eastAsia="Proxima Nova" w:hAnsi="Proxima Nova"/>
          <w:b w:val="1"/>
          <w:sz w:val="28"/>
          <w:szCs w:val="28"/>
        </w:rPr>
      </w:pPr>
      <w:r w:rsidDel="00000000" w:rsidR="00000000" w:rsidRPr="00000000">
        <w:rPr>
          <w:rFonts w:ascii="Proxima Nova" w:cs="Proxima Nova" w:eastAsia="Proxima Nova" w:hAnsi="Proxima Nova"/>
          <w:b w:val="1"/>
          <w:sz w:val="28"/>
          <w:szCs w:val="28"/>
          <w:rtl w:val="0"/>
        </w:rPr>
        <w:t xml:space="preserve">Recursos Adicionales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Proxima Nova" w:cs="Proxima Nova" w:eastAsia="Proxima Nova" w:hAnsi="Proxima Nova"/>
          <w:b w:val="1"/>
          <w:color w:val="b7b7b7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b w:val="1"/>
          <w:color w:val="b7b7b7"/>
          <w:sz w:val="24"/>
          <w:szCs w:val="24"/>
          <w:rtl w:val="0"/>
        </w:rPr>
        <w:t xml:space="preserve">Copywriting en redes sociales: Redacción que convierte</w:t>
      </w:r>
      <w:r w:rsidDel="00000000" w:rsidR="00000000" w:rsidRPr="00000000">
        <w:rPr>
          <w:rFonts w:ascii="Proxima Nova" w:cs="Proxima Nova" w:eastAsia="Proxima Nova" w:hAnsi="Proxima Nova"/>
          <w:b w:val="1"/>
          <w:color w:val="b7b7b7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3">
      <w:pPr>
        <w:spacing w:line="240" w:lineRule="auto"/>
        <w:rPr>
          <w:rFonts w:ascii="Proxima Nova" w:cs="Proxima Nova" w:eastAsia="Proxima Nova" w:hAnsi="Proxima Nova"/>
          <w:b w:val="1"/>
          <w:color w:val="4b22f4"/>
          <w:sz w:val="24"/>
          <w:szCs w:val="24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4b22f4"/>
          <w:sz w:val="24"/>
          <w:szCs w:val="24"/>
          <w:rtl w:val="0"/>
        </w:rPr>
        <w:t xml:space="preserve">Vínculos útiles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Proxima Nova" w:cs="Proxima Nova" w:eastAsia="Proxima Nova" w:hAnsi="Proxima Nova"/>
          <w:b w:val="1"/>
          <w:color w:val="4b22f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333333"/>
          <w:highlight w:val="white"/>
          <w:rtl w:val="0"/>
        </w:rPr>
        <w:t xml:space="preserve">Simon Sinek: Cómo los grandes líderes inspiran la acción </w:t>
      </w:r>
      <w:hyperlink r:id="rId6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https://www.ted.com/talks/simon_sinek_how_great_leaders_inspire_action?language=es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Proxima Nova" w:cs="Proxima Nova" w:eastAsia="Proxima Nova" w:hAnsi="Proxima Nova"/>
          <w:b w:val="1"/>
          <w:color w:val="4b22f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Proxima Nova" w:cs="Proxima Nova" w:eastAsia="Proxima Nova" w:hAnsi="Proxima Nova"/>
          <w:b w:val="1"/>
          <w:color w:val="4b22f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line="240" w:lineRule="auto"/>
        <w:ind w:left="720" w:hanging="360"/>
        <w:rPr>
          <w:rFonts w:ascii="Proxima Nova" w:cs="Proxima Nova" w:eastAsia="Proxima Nova" w:hAnsi="Proxima Nova"/>
          <w:b w:val="1"/>
          <w:color w:val="0d0d0d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The Art Assignment</w:t>
      </w:r>
    </w:p>
    <w:p w:rsidR="00000000" w:rsidDel="00000000" w:rsidP="00000000" w:rsidRDefault="00000000" w:rsidRPr="00000000" w14:paraId="00000009">
      <w:pPr>
        <w:spacing w:line="240" w:lineRule="auto"/>
        <w:ind w:firstLine="720"/>
        <w:rPr>
          <w:rFonts w:ascii="Proxima Nova" w:cs="Proxima Nova" w:eastAsia="Proxima Nova" w:hAnsi="Proxima Nova"/>
          <w:color w:val="03cad2"/>
        </w:rPr>
      </w:pPr>
      <w:hyperlink r:id="rId7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https://www.youtube.com/user/theartassignment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rPr>
          <w:rFonts w:ascii="Proxima Nova" w:cs="Proxima Nova" w:eastAsia="Proxima Nova" w:hAnsi="Proxima Nova"/>
          <w:color w:val="03cad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line="240" w:lineRule="auto"/>
        <w:ind w:left="720" w:hanging="360"/>
        <w:rPr>
          <w:rFonts w:ascii="Proxima Nova" w:cs="Proxima Nova" w:eastAsia="Proxima Nova" w:hAnsi="Proxima Nova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Latin Spots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firstLine="720"/>
        <w:rPr>
          <w:rFonts w:ascii="Proxima Nova" w:cs="Proxima Nova" w:eastAsia="Proxima Nova" w:hAnsi="Proxima Nova"/>
          <w:color w:val="03cad2"/>
          <w:u w:val="single"/>
        </w:rPr>
      </w:pPr>
      <w:hyperlink r:id="rId8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http://www.latinspots.com/sp/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40" w:lineRule="auto"/>
        <w:ind w:firstLine="72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hd w:fill="ffffff" w:val="clear"/>
        <w:spacing w:line="24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Ad Week</w:t>
      </w:r>
    </w:p>
    <w:p w:rsidR="00000000" w:rsidDel="00000000" w:rsidP="00000000" w:rsidRDefault="00000000" w:rsidRPr="00000000" w14:paraId="0000000F">
      <w:pPr>
        <w:shd w:fill="ffffff" w:val="clear"/>
        <w:spacing w:line="240" w:lineRule="auto"/>
        <w:ind w:firstLine="720"/>
        <w:rPr>
          <w:color w:val="1155cc"/>
          <w:u w:val="single"/>
        </w:rPr>
      </w:pPr>
      <w:hyperlink r:id="rId9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https://www.adweek.com/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40" w:lineRule="auto"/>
        <w:ind w:firstLine="720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hd w:fill="ffffff" w:val="clear"/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Campaing Live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ind w:firstLine="720"/>
        <w:rPr>
          <w:rFonts w:ascii="Proxima Nova" w:cs="Proxima Nova" w:eastAsia="Proxima Nova" w:hAnsi="Proxima Nova"/>
          <w:color w:val="03cad2"/>
          <w:u w:val="single"/>
        </w:rPr>
      </w:pPr>
      <w:hyperlink r:id="rId10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https://www.campaignlive.co.uk/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ind w:firstLine="720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hd w:fill="ffffff" w:val="clear"/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Ad Latina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ind w:firstLine="720"/>
        <w:rPr>
          <w:color w:val="1155cc"/>
          <w:u w:val="single"/>
        </w:rPr>
      </w:pPr>
      <w:hyperlink r:id="rId11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https://www.adlatina.com/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40" w:lineRule="auto"/>
        <w:ind w:firstLine="720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hd w:fill="ffffff" w:val="clear"/>
        <w:spacing w:line="24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The Stable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40" w:lineRule="auto"/>
        <w:ind w:firstLine="720"/>
        <w:rPr>
          <w:color w:val="1155cc"/>
          <w:u w:val="single"/>
        </w:rPr>
      </w:pPr>
      <w:hyperlink r:id="rId12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https://www.thestable.com.au/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240" w:lineRule="auto"/>
        <w:ind w:firstLine="72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hd w:fill="ffffff" w:val="clear"/>
        <w:spacing w:line="24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The Adage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line="240" w:lineRule="auto"/>
        <w:ind w:firstLine="720"/>
        <w:rPr>
          <w:color w:val="1155cc"/>
          <w:u w:val="single"/>
        </w:rPr>
      </w:pPr>
      <w:hyperlink r:id="rId13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https://adage.com/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240" w:lineRule="auto"/>
        <w:ind w:firstLine="720"/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hd w:fill="ffffff" w:val="clear"/>
        <w:spacing w:line="240" w:lineRule="auto"/>
        <w:ind w:left="720" w:hanging="360"/>
        <w:rPr>
          <w:color w:val="222222"/>
          <w:u w:val="none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0d0d0d"/>
          <w:rtl w:val="0"/>
        </w:rPr>
        <w:t xml:space="preserve">Merca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240" w:lineRule="auto"/>
        <w:ind w:firstLine="720"/>
        <w:rPr>
          <w:color w:val="1155cc"/>
          <w:u w:val="single"/>
        </w:rPr>
      </w:pPr>
      <w:hyperlink r:id="rId14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https://www.merca20.com/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firstLine="720"/>
        <w:rPr>
          <w:rFonts w:ascii="Proxima Nova" w:cs="Proxima Nova" w:eastAsia="Proxima Nova" w:hAnsi="Proxima Nova"/>
          <w:color w:val="03cad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Proxima Nova" w:cs="Proxima Nova" w:eastAsia="Proxima Nova" w:hAnsi="Proxima Nova"/>
          <w:b w:val="1"/>
          <w:color w:val="4b22f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Proxima Nova" w:cs="Proxima Nova" w:eastAsia="Proxima Nova" w:hAnsi="Proxima Nova"/>
          <w:b w:val="1"/>
          <w:color w:val="4b22f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Proxima Nova" w:cs="Proxima Nova" w:eastAsia="Proxima Nova" w:hAnsi="Proxima Nova"/>
          <w:b w:val="1"/>
          <w:color w:val="4b22f4"/>
          <w:sz w:val="24"/>
          <w:szCs w:val="24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4b22f4"/>
          <w:sz w:val="24"/>
          <w:szCs w:val="24"/>
          <w:rtl w:val="0"/>
        </w:rPr>
        <w:t xml:space="preserve">Libros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Proxima Nova" w:cs="Proxima Nova" w:eastAsia="Proxima Nova" w:hAnsi="Proxima Nova"/>
          <w:b w:val="1"/>
          <w:color w:val="4b22f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keepNext w:val="0"/>
        <w:keepLines w:val="0"/>
        <w:numPr>
          <w:ilvl w:val="0"/>
          <w:numId w:val="10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0" w:line="240" w:lineRule="auto"/>
        <w:ind w:left="720" w:hanging="360"/>
        <w:rPr>
          <w:rFonts w:ascii="Proxima Nova" w:cs="Proxima Nova" w:eastAsia="Proxima Nova" w:hAnsi="Proxima Nova"/>
          <w:b w:val="1"/>
          <w:color w:val="111111"/>
          <w:sz w:val="22"/>
          <w:szCs w:val="22"/>
          <w:u w:val="none"/>
        </w:rPr>
      </w:pPr>
      <w:bookmarkStart w:colFirst="0" w:colLast="0" w:name="_u1sqx5hf60f0" w:id="0"/>
      <w:bookmarkEnd w:id="0"/>
      <w:r w:rsidDel="00000000" w:rsidR="00000000" w:rsidRPr="00000000">
        <w:rPr>
          <w:rFonts w:ascii="Proxima Nova" w:cs="Proxima Nova" w:eastAsia="Proxima Nova" w:hAnsi="Proxima Nova"/>
          <w:b w:val="1"/>
          <w:color w:val="111111"/>
          <w:sz w:val="22"/>
          <w:szCs w:val="22"/>
          <w:rtl w:val="0"/>
        </w:rPr>
        <w:t xml:space="preserve">Damn Good Advice (for People with Talent!): How to Unleash Your Creative Potential </w:t>
      </w:r>
    </w:p>
    <w:p w:rsidR="00000000" w:rsidDel="00000000" w:rsidP="00000000" w:rsidRDefault="00000000" w:rsidRPr="00000000" w14:paraId="00000025">
      <w:pPr>
        <w:spacing w:line="240" w:lineRule="auto"/>
        <w:ind w:left="708.6614173228347" w:firstLine="0"/>
        <w:rPr>
          <w:rFonts w:ascii="Proxima Nova" w:cs="Proxima Nova" w:eastAsia="Proxima Nova" w:hAnsi="Proxima Nova"/>
          <w:color w:val="03cad2"/>
        </w:rPr>
      </w:pPr>
      <w:hyperlink r:id="rId15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https://www.amazon.com.mx/Damn-Good-Advice-People-Talent/dp/0714863483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708.6614173228347" w:firstLine="0"/>
        <w:rPr>
          <w:rFonts w:ascii="Proxima Nova" w:cs="Proxima Nova" w:eastAsia="Proxima Nova" w:hAnsi="Proxima Nova"/>
          <w:b w:val="1"/>
          <w:color w:val="03cad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708.6614173228347" w:firstLine="0"/>
        <w:rPr>
          <w:rFonts w:ascii="Proxima Nova" w:cs="Proxima Nova" w:eastAsia="Proxima Nova" w:hAnsi="Proxima Nova"/>
          <w:color w:val="03cad2"/>
        </w:rPr>
      </w:pPr>
      <w:hyperlink r:id="rId16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https://www.amazon.com.mx/Damn-Good-Advice-People-Talent/dp/0714865125/ref=sr_1_2?__mk_es_MX=%C3%85M%C3%85%C5%BD%C3%95%C3%91&amp;keywords=Damn+Good+Advice+%28for+People+with+Talent%21%29%3A+How+to+Unleash+Your+Creative+Potential&amp;qid=1571935998&amp;s=books&amp;sr=1-2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Proxima Nova" w:cs="Proxima Nova" w:eastAsia="Proxima Nova" w:hAnsi="Proxima Nova"/>
          <w:b w:val="1"/>
          <w:i w:val="1"/>
          <w:color w:val="03cad2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>
          <w:rFonts w:ascii="Proxima Nova" w:cs="Proxima Nova" w:eastAsia="Proxima Nova" w:hAnsi="Proxima Nov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Proxima Nova" w:cs="Proxima Nova" w:eastAsia="Proxima Nova" w:hAnsi="Proxima Nova"/>
          <w:b w:val="1"/>
          <w:color w:val="4b22f4"/>
          <w:sz w:val="24"/>
          <w:szCs w:val="24"/>
        </w:rPr>
      </w:pPr>
      <w:r w:rsidDel="00000000" w:rsidR="00000000" w:rsidRPr="00000000">
        <w:rPr>
          <w:rFonts w:ascii="Proxima Nova" w:cs="Proxima Nova" w:eastAsia="Proxima Nova" w:hAnsi="Proxima Nova"/>
          <w:b w:val="1"/>
          <w:color w:val="4b22f4"/>
          <w:sz w:val="24"/>
          <w:szCs w:val="24"/>
          <w:rtl w:val="0"/>
        </w:rPr>
        <w:t xml:space="preserve">Redes sociales del profesor 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Proxima Nova" w:cs="Proxima Nova" w:eastAsia="Proxima Nova" w:hAnsi="Proxima Nova"/>
          <w:color w:val="03cad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Behance</w:t>
      </w:r>
    </w:p>
    <w:p w:rsidR="00000000" w:rsidDel="00000000" w:rsidP="00000000" w:rsidRDefault="00000000" w:rsidRPr="00000000" w14:paraId="0000002D">
      <w:pPr>
        <w:spacing w:line="240" w:lineRule="auto"/>
        <w:ind w:left="720" w:firstLine="0"/>
        <w:rPr>
          <w:rFonts w:ascii="Proxima Nova" w:cs="Proxima Nova" w:eastAsia="Proxima Nova" w:hAnsi="Proxima Nova"/>
          <w:color w:val="03cad2"/>
          <w:u w:val="single"/>
        </w:rPr>
      </w:pPr>
      <w:hyperlink r:id="rId17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https://www.behance.net/tinogn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720" w:firstLine="0"/>
        <w:rPr>
          <w:rFonts w:ascii="Proxima Nova" w:cs="Proxima Nova" w:eastAsia="Proxima Nova" w:hAnsi="Proxima Nova"/>
          <w:color w:val="03cad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spacing w:line="240" w:lineRule="auto"/>
        <w:ind w:left="720" w:hanging="360"/>
        <w:rPr>
          <w:rFonts w:ascii="Proxima Nova" w:cs="Proxima Nova" w:eastAsia="Proxima Nova" w:hAnsi="Proxima Nova"/>
        </w:rPr>
      </w:pPr>
      <w:r w:rsidDel="00000000" w:rsidR="00000000" w:rsidRPr="00000000">
        <w:rPr>
          <w:rFonts w:ascii="Proxima Nova" w:cs="Proxima Nova" w:eastAsia="Proxima Nova" w:hAnsi="Proxima Nova"/>
          <w:rtl w:val="0"/>
        </w:rPr>
        <w:t xml:space="preserve">Web</w:t>
      </w:r>
    </w:p>
    <w:p w:rsidR="00000000" w:rsidDel="00000000" w:rsidP="00000000" w:rsidRDefault="00000000" w:rsidRPr="00000000" w14:paraId="00000030">
      <w:pPr>
        <w:spacing w:line="240" w:lineRule="auto"/>
        <w:ind w:left="720" w:firstLine="0"/>
        <w:rPr>
          <w:rFonts w:ascii="Proxima Nova" w:cs="Proxima Nova" w:eastAsia="Proxima Nova" w:hAnsi="Proxima Nova"/>
          <w:color w:val="03cad2"/>
          <w:u w:val="single"/>
        </w:rPr>
      </w:pPr>
      <w:hyperlink r:id="rId18">
        <w:r w:rsidDel="00000000" w:rsidR="00000000" w:rsidRPr="00000000">
          <w:rPr>
            <w:rFonts w:ascii="Proxima Nova" w:cs="Proxima Nova" w:eastAsia="Proxima Nova" w:hAnsi="Proxima Nova"/>
            <w:color w:val="03cad2"/>
            <w:u w:val="single"/>
            <w:rtl w:val="0"/>
          </w:rPr>
          <w:t xml:space="preserve">https://www.tinogallego.com/work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0" w:firstLine="0"/>
        <w:rPr>
          <w:rFonts w:ascii="Proxima Nova" w:cs="Proxima Nova" w:eastAsia="Proxima Nova" w:hAnsi="Proxima Nov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headerReference r:id="rId19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519113" cy="5191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9113" cy="5191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adlatina.com/" TargetMode="External"/><Relationship Id="rId10" Type="http://schemas.openxmlformats.org/officeDocument/2006/relationships/hyperlink" Target="https://www.campaignlive.co.uk/" TargetMode="External"/><Relationship Id="rId13" Type="http://schemas.openxmlformats.org/officeDocument/2006/relationships/hyperlink" Target="https://adage.com/" TargetMode="External"/><Relationship Id="rId12" Type="http://schemas.openxmlformats.org/officeDocument/2006/relationships/hyperlink" Target="https://www.thestable.com.a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dweek.com/" TargetMode="External"/><Relationship Id="rId15" Type="http://schemas.openxmlformats.org/officeDocument/2006/relationships/hyperlink" Target="https://www.amazon.com.mx/Damn-Good-Advice-People-Talent/dp/0714863483" TargetMode="External"/><Relationship Id="rId14" Type="http://schemas.openxmlformats.org/officeDocument/2006/relationships/hyperlink" Target="https://www.merca20.com/" TargetMode="External"/><Relationship Id="rId17" Type="http://schemas.openxmlformats.org/officeDocument/2006/relationships/hyperlink" Target="https://www.behance.net/tinogn" TargetMode="External"/><Relationship Id="rId16" Type="http://schemas.openxmlformats.org/officeDocument/2006/relationships/hyperlink" Target="https://www.amazon.com.mx/Damn-Good-Advice-People-Talent/dp/0714865125/ref=sr_1_2?__mk_es_MX=%C3%85M%C3%85%C5%BD%C3%95%C3%91&amp;keywords=Damn+Good+Advice+%28for+People+with+Talent%21%29%3A+How+to+Unleash+Your+Creative+Potential&amp;qid=1571935998&amp;s=books&amp;sr=1-2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https://www.ted.com/talks/simon_sinek_how_great_leaders_inspire_action?language=es" TargetMode="External"/><Relationship Id="rId18" Type="http://schemas.openxmlformats.org/officeDocument/2006/relationships/hyperlink" Target="https://www.tinogallego.com/work" TargetMode="External"/><Relationship Id="rId7" Type="http://schemas.openxmlformats.org/officeDocument/2006/relationships/hyperlink" Target="https://www.youtube.com/user/theartassignment" TargetMode="External"/><Relationship Id="rId8" Type="http://schemas.openxmlformats.org/officeDocument/2006/relationships/hyperlink" Target="http://www.latinspots.com/sp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Nunito-regular.ttf"/><Relationship Id="rId6" Type="http://schemas.openxmlformats.org/officeDocument/2006/relationships/font" Target="fonts/Nunito-bold.ttf"/><Relationship Id="rId7" Type="http://schemas.openxmlformats.org/officeDocument/2006/relationships/font" Target="fonts/Nunito-italic.ttf"/><Relationship Id="rId8" Type="http://schemas.openxmlformats.org/officeDocument/2006/relationships/font" Target="fonts/Nuni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